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7f0f5ab0947e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18821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TEHNIČKA ŠKOLA U IMOTSKOM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1.175.408,33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1.214.693,59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1.145.104,56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1.349.385,90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134.692,31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1.115,70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135.808,01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Financijski rezultat za 2025. godine je nastao zbrajanjem prihoda nadležnog ministarstva za plaće i naknade zaposlenicima, te uplate sredstava nadležnog proračuna Osnivača (SDŽ) kojima se pokrivaju materijalni i ostali troškovi nastali kroz redovno poslovanje škole. Manjak prihoda poslovanja je nastao kao rezultat još neizvršenih uplata od Osnivača (SDŽ), kao i neizvršenih uplata tj. isplate plaće za 12.mjesec od strane nadležnog ministarstva.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127.486,71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je rezultat evidentiranih troškova dospjelih u prosincu 2025. U skladu s organizacijom poslovanja treba proći vrijeme dok Osnivač - SDŽ doznači sredstva za podmirenje istih, kao i isplatu plaće za prosinac 2025., te su dospjele obveze vidljive na kraju izvještajnog razdoblja. Iste će biti podmirene u početkom 2026.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e0b660680d41f8" /></Relationships>
</file>